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EED3" w14:textId="77777777" w:rsidR="00BD347A" w:rsidRPr="00F66E74" w:rsidRDefault="00BD347A" w:rsidP="00BD347A">
      <w:pPr>
        <w:ind w:firstLine="0"/>
        <w:jc w:val="center"/>
        <w:rPr>
          <w:sz w:val="24"/>
          <w:szCs w:val="24"/>
        </w:rPr>
      </w:pPr>
      <w:r w:rsidRPr="00F66E74">
        <w:rPr>
          <w:b/>
          <w:sz w:val="24"/>
          <w:szCs w:val="24"/>
        </w:rPr>
        <w:t>EXHIBIT B</w:t>
      </w:r>
      <w:r w:rsidRPr="00F66E74">
        <w:rPr>
          <w:b/>
          <w:sz w:val="24"/>
          <w:szCs w:val="24"/>
        </w:rPr>
        <w:br/>
        <w:t>FORM OF NOTICE</w:t>
      </w:r>
    </w:p>
    <w:p w14:paraId="7AB6CFFE" w14:textId="77777777" w:rsidR="00BD347A" w:rsidRPr="00F66E74" w:rsidRDefault="00BD347A" w:rsidP="00BD347A">
      <w:pPr>
        <w:ind w:firstLine="0"/>
        <w:jc w:val="both"/>
        <w:rPr>
          <w:i/>
          <w:sz w:val="24"/>
          <w:szCs w:val="24"/>
        </w:rPr>
      </w:pPr>
    </w:p>
    <w:p w14:paraId="52563E15" w14:textId="77777777" w:rsidR="00BD347A" w:rsidRPr="00F66E74" w:rsidRDefault="00BD347A" w:rsidP="00BD347A">
      <w:pPr>
        <w:ind w:firstLine="0"/>
        <w:jc w:val="both"/>
        <w:rPr>
          <w:sz w:val="24"/>
          <w:szCs w:val="24"/>
        </w:rPr>
      </w:pPr>
      <w:r w:rsidRPr="00F66E74">
        <w:rPr>
          <w:sz w:val="24"/>
          <w:szCs w:val="24"/>
        </w:rPr>
        <w:t>[</w:t>
      </w:r>
      <w:r w:rsidRPr="00F66E74">
        <w:rPr>
          <w:i/>
          <w:sz w:val="24"/>
          <w:szCs w:val="24"/>
        </w:rPr>
        <w:t>Insert date</w:t>
      </w:r>
      <w:r w:rsidRPr="00F66E74">
        <w:rPr>
          <w:sz w:val="24"/>
          <w:szCs w:val="24"/>
        </w:rPr>
        <w:t>]</w:t>
      </w:r>
    </w:p>
    <w:p w14:paraId="51987A61" w14:textId="77777777" w:rsidR="00BD347A" w:rsidRPr="00F66E74" w:rsidRDefault="00BD347A" w:rsidP="00BD347A">
      <w:pPr>
        <w:ind w:firstLine="0"/>
        <w:jc w:val="both"/>
        <w:rPr>
          <w:sz w:val="24"/>
          <w:szCs w:val="24"/>
        </w:rPr>
      </w:pPr>
      <w:r w:rsidRPr="00F66E74">
        <w:rPr>
          <w:sz w:val="24"/>
          <w:szCs w:val="24"/>
        </w:rPr>
        <w:t>[</w:t>
      </w:r>
      <w:r w:rsidRPr="00F66E74">
        <w:rPr>
          <w:i/>
          <w:sz w:val="24"/>
          <w:szCs w:val="24"/>
        </w:rPr>
        <w:t>Insert addressee</w:t>
      </w:r>
      <w:r w:rsidRPr="00F66E74">
        <w:rPr>
          <w:sz w:val="24"/>
          <w:szCs w:val="24"/>
        </w:rPr>
        <w:t>]</w:t>
      </w:r>
    </w:p>
    <w:p w14:paraId="619BB167" w14:textId="77777777" w:rsidR="00BD347A" w:rsidRPr="00F66E74" w:rsidRDefault="00BD347A" w:rsidP="00BD347A">
      <w:pPr>
        <w:ind w:firstLine="0"/>
        <w:jc w:val="both"/>
        <w:rPr>
          <w:b/>
          <w:sz w:val="24"/>
          <w:szCs w:val="24"/>
        </w:rPr>
      </w:pPr>
      <w:r w:rsidRPr="00F66E74">
        <w:rPr>
          <w:b/>
          <w:sz w:val="24"/>
          <w:szCs w:val="24"/>
        </w:rPr>
        <w:t>Re:</w:t>
      </w:r>
      <w:r w:rsidRPr="00F66E74">
        <w:rPr>
          <w:b/>
          <w:sz w:val="24"/>
          <w:szCs w:val="24"/>
        </w:rPr>
        <w:tab/>
        <w:t>Transfer of Investment Assets to the Police Officers’ Pension Investment Fund</w:t>
      </w:r>
    </w:p>
    <w:p w14:paraId="2CF1B847" w14:textId="77777777" w:rsidR="00BD347A" w:rsidRPr="00F66E74" w:rsidRDefault="00BD347A" w:rsidP="00BD347A">
      <w:pPr>
        <w:ind w:firstLine="0"/>
        <w:jc w:val="both"/>
        <w:rPr>
          <w:sz w:val="24"/>
          <w:szCs w:val="24"/>
        </w:rPr>
      </w:pPr>
      <w:r w:rsidRPr="00F66E74">
        <w:rPr>
          <w:sz w:val="24"/>
          <w:szCs w:val="24"/>
        </w:rPr>
        <w:t>This letter is intended to notify you of the upcoming transfer of investment assets of [</w:t>
      </w:r>
      <w:r w:rsidRPr="00F66E74">
        <w:rPr>
          <w:i/>
          <w:sz w:val="24"/>
          <w:szCs w:val="24"/>
        </w:rPr>
        <w:t>insert name of your pension fund</w:t>
      </w:r>
      <w:r w:rsidRPr="00F66E74">
        <w:rPr>
          <w:sz w:val="24"/>
          <w:szCs w:val="24"/>
        </w:rPr>
        <w:t xml:space="preserve">] (the “Pension Fund”) to the </w:t>
      </w:r>
      <w:r>
        <w:rPr>
          <w:sz w:val="24"/>
          <w:szCs w:val="24"/>
        </w:rPr>
        <w:t xml:space="preserve">Police Officers’ </w:t>
      </w:r>
      <w:r w:rsidRPr="00F66E74">
        <w:rPr>
          <w:sz w:val="24"/>
          <w:szCs w:val="24"/>
        </w:rPr>
        <w:t>Pension Investment Fund (“</w:t>
      </w:r>
      <w:r>
        <w:rPr>
          <w:sz w:val="24"/>
          <w:szCs w:val="24"/>
        </w:rPr>
        <w:t>IPOPIF</w:t>
      </w:r>
      <w:r w:rsidRPr="00F66E74">
        <w:rPr>
          <w:sz w:val="24"/>
          <w:szCs w:val="24"/>
        </w:rPr>
        <w:t xml:space="preserve">”) on </w:t>
      </w:r>
      <w:r>
        <w:rPr>
          <w:sz w:val="24"/>
          <w:szCs w:val="24"/>
        </w:rPr>
        <w:t>DATE.</w:t>
      </w:r>
    </w:p>
    <w:p w14:paraId="503738EF" w14:textId="77777777" w:rsidR="00BD347A" w:rsidRPr="00F66E74" w:rsidRDefault="00BD347A" w:rsidP="00BD347A">
      <w:pPr>
        <w:ind w:firstLine="0"/>
        <w:jc w:val="both"/>
        <w:rPr>
          <w:sz w:val="24"/>
          <w:szCs w:val="24"/>
        </w:rPr>
      </w:pPr>
      <w:r w:rsidRPr="00F66E74">
        <w:rPr>
          <w:sz w:val="24"/>
          <w:szCs w:val="24"/>
        </w:rPr>
        <w:t xml:space="preserve">Public Act 101-610, which took effect on January 1, 2020, requires this transfer of assets. </w:t>
      </w:r>
      <w:r>
        <w:rPr>
          <w:sz w:val="24"/>
          <w:szCs w:val="24"/>
        </w:rPr>
        <w:t>IPOPIF</w:t>
      </w:r>
      <w:r w:rsidRPr="00F66E74">
        <w:rPr>
          <w:sz w:val="24"/>
          <w:szCs w:val="24"/>
        </w:rPr>
        <w:t xml:space="preserve"> has notified the Pension Fund the transfer will occur on </w:t>
      </w:r>
      <w:r>
        <w:rPr>
          <w:sz w:val="24"/>
          <w:szCs w:val="24"/>
        </w:rPr>
        <w:t>DATE</w:t>
      </w:r>
      <w:r w:rsidRPr="00F66E74">
        <w:rPr>
          <w:sz w:val="24"/>
          <w:szCs w:val="24"/>
        </w:rPr>
        <w:t>. The Board of Trustees of the Pension Fund adopted a resolution to effectuate the transfer, a copy of which is enclosed with this notice.</w:t>
      </w:r>
    </w:p>
    <w:p w14:paraId="71900B0D" w14:textId="77777777" w:rsidR="00BD347A" w:rsidRPr="00F66E74" w:rsidRDefault="00BD347A" w:rsidP="00BD347A">
      <w:pPr>
        <w:ind w:firstLine="0"/>
        <w:jc w:val="both"/>
        <w:rPr>
          <w:sz w:val="24"/>
          <w:szCs w:val="24"/>
        </w:rPr>
      </w:pPr>
      <w:r w:rsidRPr="00F66E74">
        <w:rPr>
          <w:sz w:val="24"/>
          <w:szCs w:val="24"/>
        </w:rPr>
        <w:t xml:space="preserve">You are directed to assist the Pension Fund and </w:t>
      </w:r>
      <w:r>
        <w:rPr>
          <w:sz w:val="24"/>
          <w:szCs w:val="24"/>
        </w:rPr>
        <w:t>IPOPIF</w:t>
      </w:r>
      <w:r w:rsidRPr="00F66E74">
        <w:rPr>
          <w:sz w:val="24"/>
          <w:szCs w:val="24"/>
        </w:rPr>
        <w:t xml:space="preserve"> in this transfer. </w:t>
      </w:r>
      <w:r>
        <w:rPr>
          <w:sz w:val="24"/>
          <w:szCs w:val="24"/>
        </w:rPr>
        <w:t>IPOPIF</w:t>
      </w:r>
      <w:r w:rsidRPr="00F66E74">
        <w:rPr>
          <w:sz w:val="24"/>
          <w:szCs w:val="24"/>
        </w:rPr>
        <w:t xml:space="preserve"> has retained </w:t>
      </w:r>
      <w:r>
        <w:rPr>
          <w:sz w:val="24"/>
          <w:szCs w:val="24"/>
        </w:rPr>
        <w:t>State Street Bank and Trust</w:t>
      </w:r>
      <w:r w:rsidRPr="00F66E74">
        <w:rPr>
          <w:sz w:val="24"/>
          <w:szCs w:val="24"/>
        </w:rPr>
        <w:t xml:space="preserve"> as its custodian</w:t>
      </w:r>
      <w:r>
        <w:rPr>
          <w:sz w:val="24"/>
          <w:szCs w:val="24"/>
        </w:rPr>
        <w:t>.  State Street</w:t>
      </w:r>
      <w:r w:rsidRPr="00F66E74">
        <w:rPr>
          <w:sz w:val="24"/>
          <w:szCs w:val="24"/>
        </w:rPr>
        <w:t xml:space="preserve"> must receive all assets included on a Certified Investment Asset List on the Transfer Date. You shall provide </w:t>
      </w:r>
      <w:r>
        <w:rPr>
          <w:sz w:val="24"/>
          <w:szCs w:val="24"/>
        </w:rPr>
        <w:t>IPOPIF</w:t>
      </w:r>
      <w:r w:rsidRPr="00F66E74">
        <w:rPr>
          <w:sz w:val="24"/>
          <w:szCs w:val="24"/>
        </w:rPr>
        <w:t xml:space="preserve"> and </w:t>
      </w:r>
      <w:r>
        <w:rPr>
          <w:sz w:val="24"/>
          <w:szCs w:val="24"/>
        </w:rPr>
        <w:t>State Street Bank and Trust</w:t>
      </w:r>
      <w:r w:rsidRPr="00F66E74">
        <w:rPr>
          <w:sz w:val="24"/>
          <w:szCs w:val="24"/>
        </w:rPr>
        <w:t xml:space="preserve"> with regular information on investment assets that includes, but is not limited to, custody statements, holdings and transaction data, and investment reports.</w:t>
      </w:r>
    </w:p>
    <w:p w14:paraId="3E04F6F2" w14:textId="77777777" w:rsidR="00BD347A" w:rsidRPr="00F66E74" w:rsidRDefault="00BD347A" w:rsidP="00BD347A">
      <w:pPr>
        <w:ind w:firstLine="0"/>
        <w:jc w:val="both"/>
        <w:rPr>
          <w:sz w:val="24"/>
          <w:szCs w:val="24"/>
        </w:rPr>
      </w:pPr>
      <w:bookmarkStart w:id="0" w:name="_Hlk71883325"/>
      <w:r>
        <w:rPr>
          <w:sz w:val="24"/>
          <w:szCs w:val="24"/>
        </w:rPr>
        <w:t>IPOPIF</w:t>
      </w:r>
      <w:r w:rsidRPr="00F66E74">
        <w:rPr>
          <w:sz w:val="24"/>
          <w:szCs w:val="24"/>
        </w:rPr>
        <w:t xml:space="preserve"> will prepare and transmit a Certified Investment Asset List to the Pension Fund no later than ten business days, or as soon thereafter as may be practicable, before </w:t>
      </w:r>
      <w:r>
        <w:rPr>
          <w:sz w:val="24"/>
          <w:szCs w:val="24"/>
        </w:rPr>
        <w:t>DATE</w:t>
      </w:r>
      <w:r w:rsidRPr="00F66E74">
        <w:rPr>
          <w:sz w:val="24"/>
          <w:szCs w:val="24"/>
        </w:rPr>
        <w:t>. Upon receipt of a Certified Investment Asset List, you are directed to not purchase or sell assets</w:t>
      </w:r>
      <w:r>
        <w:rPr>
          <w:sz w:val="24"/>
          <w:szCs w:val="24"/>
        </w:rPr>
        <w:t xml:space="preserve"> appearing on the Certified Investment Asset List</w:t>
      </w:r>
      <w:r w:rsidRPr="00F66E74">
        <w:rPr>
          <w:sz w:val="24"/>
          <w:szCs w:val="24"/>
        </w:rPr>
        <w:t>.</w:t>
      </w:r>
      <w:r>
        <w:rPr>
          <w:sz w:val="24"/>
          <w:szCs w:val="24"/>
        </w:rPr>
        <w:t xml:space="preserve">  IPOPIF</w:t>
      </w:r>
      <w:r w:rsidRPr="00F66E74">
        <w:rPr>
          <w:sz w:val="24"/>
          <w:szCs w:val="24"/>
        </w:rPr>
        <w:t xml:space="preserve"> will retain sole fiduciary and statutory responsibility for the management of Pension Fund investment assets included on the Certified Investment Asset List </w:t>
      </w:r>
      <w:bookmarkEnd w:id="0"/>
      <w:r w:rsidRPr="00F66E74">
        <w:rPr>
          <w:sz w:val="24"/>
          <w:szCs w:val="24"/>
        </w:rPr>
        <w:t xml:space="preserve">beginning 8:30 AM central time on </w:t>
      </w:r>
      <w:r>
        <w:rPr>
          <w:sz w:val="24"/>
          <w:szCs w:val="24"/>
        </w:rPr>
        <w:t>DATE</w:t>
      </w:r>
      <w:r w:rsidRPr="00F66E74">
        <w:rPr>
          <w:sz w:val="24"/>
          <w:szCs w:val="24"/>
        </w:rPr>
        <w:t xml:space="preserve">. </w:t>
      </w:r>
    </w:p>
    <w:p w14:paraId="5F827A41" w14:textId="77777777" w:rsidR="00BD347A" w:rsidRPr="00F66E74" w:rsidRDefault="00BD347A" w:rsidP="00BD347A">
      <w:pPr>
        <w:ind w:firstLine="0"/>
        <w:jc w:val="both"/>
        <w:rPr>
          <w:sz w:val="24"/>
          <w:szCs w:val="24"/>
        </w:rPr>
      </w:pPr>
      <w:r w:rsidRPr="00F66E74">
        <w:rPr>
          <w:sz w:val="24"/>
          <w:szCs w:val="24"/>
        </w:rPr>
        <w:t>Thank you for your attention to this letter. If you have any questions, you may contact [</w:t>
      </w:r>
      <w:r w:rsidRPr="00F66E74">
        <w:rPr>
          <w:i/>
          <w:sz w:val="24"/>
          <w:szCs w:val="24"/>
        </w:rPr>
        <w:t>insert contact information</w:t>
      </w:r>
      <w:r w:rsidRPr="00F66E74">
        <w:rPr>
          <w:sz w:val="24"/>
          <w:szCs w:val="24"/>
        </w:rPr>
        <w:t>].</w:t>
      </w:r>
    </w:p>
    <w:p w14:paraId="2B98EF60" w14:textId="020A2B7B" w:rsidR="00BD347A" w:rsidRPr="00F66E74" w:rsidRDefault="00BD347A" w:rsidP="00BD347A">
      <w:pPr>
        <w:ind w:firstLine="0"/>
        <w:jc w:val="both"/>
        <w:rPr>
          <w:sz w:val="24"/>
          <w:szCs w:val="24"/>
        </w:rPr>
      </w:pPr>
      <w:r w:rsidRPr="00F66E74">
        <w:rPr>
          <w:sz w:val="24"/>
          <w:szCs w:val="24"/>
        </w:rPr>
        <w:t>Sincerely,</w:t>
      </w:r>
    </w:p>
    <w:p w14:paraId="2523EE99" w14:textId="77777777" w:rsidR="00BD347A" w:rsidRPr="00F66E74" w:rsidRDefault="00BD347A" w:rsidP="00BD347A">
      <w:pPr>
        <w:ind w:firstLine="0"/>
        <w:jc w:val="both"/>
        <w:rPr>
          <w:sz w:val="24"/>
          <w:szCs w:val="24"/>
        </w:rPr>
      </w:pPr>
    </w:p>
    <w:p w14:paraId="6E852A50" w14:textId="77777777" w:rsidR="00BD347A" w:rsidRPr="00F66E74" w:rsidRDefault="00BD347A" w:rsidP="00BD347A">
      <w:pPr>
        <w:ind w:firstLine="0"/>
        <w:jc w:val="both"/>
        <w:rPr>
          <w:sz w:val="24"/>
          <w:szCs w:val="24"/>
        </w:rPr>
      </w:pPr>
      <w:r w:rsidRPr="00F66E74">
        <w:rPr>
          <w:sz w:val="24"/>
          <w:szCs w:val="24"/>
        </w:rPr>
        <w:t>[</w:t>
      </w:r>
      <w:r w:rsidRPr="00F66E74">
        <w:rPr>
          <w:i/>
          <w:sz w:val="24"/>
          <w:szCs w:val="24"/>
        </w:rPr>
        <w:t>Insert name and title of Authorized Agent(s)</w:t>
      </w:r>
      <w:r w:rsidRPr="00F66E74">
        <w:rPr>
          <w:sz w:val="24"/>
          <w:szCs w:val="24"/>
        </w:rPr>
        <w:t>]</w:t>
      </w:r>
    </w:p>
    <w:p w14:paraId="05B52AE3" w14:textId="77777777" w:rsidR="00BD347A" w:rsidRPr="00F66E74" w:rsidRDefault="00BD347A" w:rsidP="00BD347A">
      <w:pPr>
        <w:ind w:firstLine="0"/>
        <w:jc w:val="both"/>
        <w:rPr>
          <w:sz w:val="24"/>
          <w:szCs w:val="24"/>
        </w:rPr>
      </w:pPr>
    </w:p>
    <w:p w14:paraId="6A4F93F0" w14:textId="40569878" w:rsidR="0029370D" w:rsidRPr="00BD347A" w:rsidRDefault="00BD347A" w:rsidP="00BD347A">
      <w:pPr>
        <w:ind w:firstLine="0"/>
        <w:jc w:val="both"/>
        <w:rPr>
          <w:sz w:val="24"/>
          <w:szCs w:val="24"/>
        </w:rPr>
      </w:pPr>
      <w:r w:rsidRPr="00F66E74">
        <w:rPr>
          <w:sz w:val="24"/>
          <w:szCs w:val="24"/>
        </w:rPr>
        <w:t>Enclosure: Copy of Resolution Adopted by the Pension Fund Board of Trustees</w:t>
      </w:r>
    </w:p>
    <w:sectPr w:rsidR="0029370D" w:rsidRPr="00BD3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7A"/>
    <w:rsid w:val="0029370D"/>
    <w:rsid w:val="00BD347A"/>
    <w:rsid w:val="00C7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4C0F"/>
  <w15:chartTrackingRefBased/>
  <w15:docId w15:val="{C1F77FD6-B70E-43A4-88CC-6A98BD73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47A"/>
    <w:pPr>
      <w:spacing w:after="200"/>
      <w:ind w:firstLine="720"/>
      <w:jc w:val="left"/>
    </w:pPr>
    <w:rPr>
      <w:rFonts w:eastAsia="Times New Roman" w:cs="Times New Roman"/>
      <w:sz w:val="22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Rysell</dc:creator>
  <cp:keywords/>
  <dc:description/>
  <cp:lastModifiedBy>Richard White</cp:lastModifiedBy>
  <cp:revision>2</cp:revision>
  <dcterms:created xsi:type="dcterms:W3CDTF">2022-03-17T22:01:00Z</dcterms:created>
  <dcterms:modified xsi:type="dcterms:W3CDTF">2022-03-17T22:01:00Z</dcterms:modified>
</cp:coreProperties>
</file>